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E" w:rsidRDefault="009635BE">
      <w:r>
        <w:t>от 21.07.2020</w:t>
      </w:r>
    </w:p>
    <w:p w:rsidR="009635BE" w:rsidRDefault="009635BE"/>
    <w:p w:rsidR="009635BE" w:rsidRDefault="009635B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635BE" w:rsidRDefault="009635BE">
      <w:r>
        <w:t>Общество с ограниченной ответственностью «РСК Архитектурное наследие» ИНН 9724002496</w:t>
      </w:r>
    </w:p>
    <w:p w:rsidR="009635BE" w:rsidRDefault="009635B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635BE"/>
    <w:rsid w:val="00045D12"/>
    <w:rsid w:val="0052439B"/>
    <w:rsid w:val="009635B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